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69E" w:rsidRDefault="00B5269E" w:rsidP="00B5269E">
      <w:pPr>
        <w:pStyle w:val="StandardWeb"/>
      </w:pPr>
      <w:r>
        <w:t xml:space="preserve">Izvještaj </w:t>
      </w:r>
      <w:proofErr w:type="spellStart"/>
      <w:r>
        <w:t>Erasmus</w:t>
      </w:r>
      <w:proofErr w:type="spellEnd"/>
      <w:r>
        <w:t xml:space="preserve"> mobilnost</w:t>
      </w:r>
    </w:p>
    <w:p w:rsidR="00B5269E" w:rsidRDefault="00B5269E" w:rsidP="00B5269E">
      <w:pPr>
        <w:pStyle w:val="StandardWeb"/>
      </w:pPr>
      <w:r>
        <w:t xml:space="preserve">U sklopu sudjelovanja u </w:t>
      </w:r>
      <w:proofErr w:type="spellStart"/>
      <w:r>
        <w:t>Erasmus</w:t>
      </w:r>
      <w:proofErr w:type="spellEnd"/>
      <w:r>
        <w:t xml:space="preserve"> + programu „</w:t>
      </w:r>
      <w:proofErr w:type="spellStart"/>
      <w:r>
        <w:t>job</w:t>
      </w:r>
      <w:proofErr w:type="spellEnd"/>
      <w:r>
        <w:t xml:space="preserve"> </w:t>
      </w:r>
      <w:proofErr w:type="spellStart"/>
      <w:r>
        <w:t>shadowinga</w:t>
      </w:r>
      <w:proofErr w:type="spellEnd"/>
      <w:r>
        <w:t xml:space="preserve">“ u Berlinu, organiziranog u suradnji sa </w:t>
      </w:r>
      <w:proofErr w:type="spellStart"/>
      <w:r>
        <w:t>Zentral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Landesbibliothek</w:t>
      </w:r>
      <w:proofErr w:type="spellEnd"/>
      <w:r>
        <w:t xml:space="preserve"> Berlin i matičnom institucijom Knjižnicama grada Zagreba, posjetili smo više kulturnih institucija (knjižnice i galerije): </w:t>
      </w:r>
      <w:proofErr w:type="spellStart"/>
      <w:r>
        <w:t>Zentral</w:t>
      </w:r>
      <w:proofErr w:type="spellEnd"/>
      <w:r>
        <w:t xml:space="preserve"> </w:t>
      </w:r>
      <w:proofErr w:type="spellStart"/>
      <w:r>
        <w:t>und</w:t>
      </w:r>
      <w:proofErr w:type="spellEnd"/>
      <w:r>
        <w:t xml:space="preserve"> </w:t>
      </w:r>
      <w:proofErr w:type="spellStart"/>
      <w:r>
        <w:t>Landesbibliothek</w:t>
      </w:r>
      <w:proofErr w:type="spellEnd"/>
      <w:r>
        <w:t xml:space="preserve"> Berlin (ZLB), </w:t>
      </w:r>
      <w:proofErr w:type="spellStart"/>
      <w:r>
        <w:t>Bezirkszentralbibliothek</w:t>
      </w:r>
      <w:proofErr w:type="spellEnd"/>
      <w:r>
        <w:t xml:space="preserve"> </w:t>
      </w:r>
      <w:proofErr w:type="spellStart"/>
      <w:r>
        <w:t>Mark</w:t>
      </w:r>
      <w:proofErr w:type="spellEnd"/>
      <w:r>
        <w:t xml:space="preserve"> Twain, </w:t>
      </w:r>
      <w:proofErr w:type="spellStart"/>
      <w:r>
        <w:t>Kommunale</w:t>
      </w:r>
      <w:proofErr w:type="spellEnd"/>
      <w:r>
        <w:t xml:space="preserve"> </w:t>
      </w:r>
      <w:proofErr w:type="spellStart"/>
      <w:r>
        <w:t>Galerie</w:t>
      </w:r>
      <w:proofErr w:type="spellEnd"/>
      <w:r>
        <w:t xml:space="preserve"> Berlin i </w:t>
      </w:r>
      <w:proofErr w:type="spellStart"/>
      <w:r>
        <w:t>Neuer</w:t>
      </w:r>
      <w:proofErr w:type="spellEnd"/>
      <w:r>
        <w:t xml:space="preserve"> </w:t>
      </w:r>
      <w:proofErr w:type="spellStart"/>
      <w:r>
        <w:t>Berliner</w:t>
      </w:r>
      <w:proofErr w:type="spellEnd"/>
      <w:r>
        <w:t xml:space="preserve"> </w:t>
      </w:r>
      <w:proofErr w:type="spellStart"/>
      <w:r>
        <w:t>Kunstverein</w:t>
      </w:r>
      <w:proofErr w:type="spellEnd"/>
      <w:r>
        <w:t xml:space="preserve"> (</w:t>
      </w:r>
      <w:proofErr w:type="spellStart"/>
      <w:r>
        <w:t>n.b.k</w:t>
      </w:r>
      <w:proofErr w:type="spellEnd"/>
      <w:r>
        <w:t>.) te pratili njihove svakodnevne radne procese i aktivnosti.</w:t>
      </w:r>
      <w:r w:rsidRPr="00421A7A">
        <w:t xml:space="preserve"> </w:t>
      </w:r>
      <w:r>
        <w:t xml:space="preserve">Uz detaljne obilaske knjižničnih i galerijskih prostora te upoznavanje s njihovim operativnim procesima i uslugama, velik dio programa bio je usmjeren na praćenje rada i uvid u funkcioniranje </w:t>
      </w:r>
      <w:proofErr w:type="spellStart"/>
      <w:r>
        <w:t>artoteka</w:t>
      </w:r>
      <w:proofErr w:type="spellEnd"/>
      <w:r>
        <w:t xml:space="preserve"> koje omogućuju</w:t>
      </w:r>
      <w:r w:rsidRPr="00421A7A">
        <w:t xml:space="preserve"> posudbu originalnih umjetničkih djela poput slika, grafika, fotografija, skulptura</w:t>
      </w:r>
      <w:r>
        <w:t xml:space="preserve"> i dr.</w:t>
      </w:r>
      <w:r w:rsidRPr="00421A7A">
        <w:t xml:space="preserve"> </w:t>
      </w:r>
      <w:r>
        <w:t>S</w:t>
      </w:r>
      <w:r w:rsidRPr="00421A7A">
        <w:t>pajaju</w:t>
      </w:r>
      <w:r>
        <w:t xml:space="preserve">ći </w:t>
      </w:r>
      <w:r w:rsidRPr="00421A7A">
        <w:t>knjižnične usluge i umjetničku ponudu,</w:t>
      </w:r>
      <w:r>
        <w:t xml:space="preserve"> </w:t>
      </w:r>
      <w:proofErr w:type="spellStart"/>
      <w:r>
        <w:t>artoteke</w:t>
      </w:r>
      <w:proofErr w:type="spellEnd"/>
      <w:r w:rsidRPr="00421A7A">
        <w:t xml:space="preserve"> čine</w:t>
      </w:r>
      <w:r>
        <w:t xml:space="preserve"> umjetnost dostupnom široj javnosti te predstavljaju </w:t>
      </w:r>
      <w:r w:rsidRPr="00421A7A">
        <w:t xml:space="preserve">inovativan i </w:t>
      </w:r>
      <w:proofErr w:type="spellStart"/>
      <w:r w:rsidRPr="00421A7A">
        <w:t>inkluzivan</w:t>
      </w:r>
      <w:proofErr w:type="spellEnd"/>
      <w:r w:rsidRPr="00421A7A">
        <w:t xml:space="preserve"> pristup koji podiže kulturnu pismenost zajednice, potiče izravnu interakciju s umjetnošću te aktivno podržava lokalnu</w:t>
      </w:r>
      <w:r>
        <w:t xml:space="preserve"> umjetničku</w:t>
      </w:r>
      <w:r w:rsidRPr="00421A7A">
        <w:t xml:space="preserve"> scenu</w:t>
      </w:r>
      <w:r>
        <w:t xml:space="preserve"> kroz kupnju umjetničkih radova. Iskustvo koje smo stekli i uvidi koje smo dobile – </w:t>
      </w:r>
      <w:r w:rsidRPr="00E533FF">
        <w:t>od organizacije i nabave do eduka</w:t>
      </w:r>
      <w:r>
        <w:t>cijskih i digitalnih komponenti –  osobito su važni u kontekstu uvođenja ovakve vrste usluga u Knjižnice grada Zagreba, a sudjelovanje u mobilnosti</w:t>
      </w:r>
      <w:r w:rsidRPr="0015412F">
        <w:t xml:space="preserve"> </w:t>
      </w:r>
      <w:r>
        <w:t>osnažilo nas je da primjere dobre prakse s kojima smo se susrele predložimo kao potencijalne modele i u okviru matične ustanove.</w:t>
      </w:r>
    </w:p>
    <w:p w:rsidR="00B5269E" w:rsidRDefault="00B5269E" w:rsidP="00B5269E">
      <w:pPr>
        <w:pStyle w:val="StandardWeb"/>
      </w:pPr>
    </w:p>
    <w:p w:rsidR="00B5269E" w:rsidRDefault="00B5269E" w:rsidP="00B5269E">
      <w:pPr>
        <w:pStyle w:val="StandardWeb"/>
      </w:pPr>
      <w:r>
        <w:t>Petra Dolanjski Harni i Sara Džapo</w:t>
      </w:r>
      <w:bookmarkStart w:id="0" w:name="_GoBack"/>
      <w:bookmarkEnd w:id="0"/>
    </w:p>
    <w:p w:rsidR="00BA1B6E" w:rsidRDefault="00B5269E"/>
    <w:sectPr w:rsidR="00BA1B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DB"/>
    <w:rsid w:val="000E1CAD"/>
    <w:rsid w:val="0015412F"/>
    <w:rsid w:val="00250DFC"/>
    <w:rsid w:val="00421A7A"/>
    <w:rsid w:val="00565BB0"/>
    <w:rsid w:val="00B5269E"/>
    <w:rsid w:val="00E40DDB"/>
    <w:rsid w:val="00E53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C0B1C"/>
  <w15:chartTrackingRefBased/>
  <w15:docId w15:val="{5705481C-1D54-4A16-8FD1-451732F02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40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Dolanjski</dc:creator>
  <cp:keywords/>
  <dc:description/>
  <cp:lastModifiedBy>Petra Dolanjski</cp:lastModifiedBy>
  <cp:revision>1</cp:revision>
  <dcterms:created xsi:type="dcterms:W3CDTF">2025-06-25T08:36:00Z</dcterms:created>
  <dcterms:modified xsi:type="dcterms:W3CDTF">2025-06-25T11:52:00Z</dcterms:modified>
</cp:coreProperties>
</file>